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B4" w:rsidRDefault="000F6B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6BB4" w:rsidRDefault="000F6BB4">
      <w:pPr>
        <w:pStyle w:val="ConsPlusNormal"/>
        <w:jc w:val="both"/>
        <w:outlineLvl w:val="0"/>
      </w:pPr>
    </w:p>
    <w:p w:rsidR="000F6BB4" w:rsidRDefault="000F6BB4">
      <w:pPr>
        <w:pStyle w:val="ConsPlusNormal"/>
        <w:outlineLvl w:val="0"/>
      </w:pPr>
      <w:r>
        <w:t>Зарегистрировано в Минюсте России 30 мая 2022 г. N 68626</w:t>
      </w:r>
    </w:p>
    <w:p w:rsidR="000F6BB4" w:rsidRDefault="000F6B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BB4" w:rsidRDefault="000F6BB4">
      <w:pPr>
        <w:pStyle w:val="ConsPlusNormal"/>
      </w:pPr>
    </w:p>
    <w:p w:rsidR="000F6BB4" w:rsidRDefault="000F6BB4">
      <w:pPr>
        <w:pStyle w:val="ConsPlusTitle"/>
        <w:jc w:val="center"/>
      </w:pPr>
      <w:r>
        <w:t>МИНИСТЕРСТВО ЗДРАВООХРАНЕНИЯ РОССИЙСКОЙ ФЕДЕРАЦИИ</w:t>
      </w:r>
    </w:p>
    <w:p w:rsidR="000F6BB4" w:rsidRDefault="000F6BB4">
      <w:pPr>
        <w:pStyle w:val="ConsPlusTitle"/>
        <w:jc w:val="center"/>
      </w:pPr>
    </w:p>
    <w:p w:rsidR="000F6BB4" w:rsidRDefault="000F6BB4">
      <w:pPr>
        <w:pStyle w:val="ConsPlusTitle"/>
        <w:jc w:val="center"/>
      </w:pPr>
      <w:r>
        <w:t>ПРИКАЗ</w:t>
      </w:r>
    </w:p>
    <w:p w:rsidR="000F6BB4" w:rsidRDefault="000F6BB4">
      <w:pPr>
        <w:pStyle w:val="ConsPlusTitle"/>
        <w:jc w:val="center"/>
      </w:pPr>
      <w:r>
        <w:t>от 20 мая 2022 г. N 342н</w:t>
      </w:r>
    </w:p>
    <w:p w:rsidR="000F6BB4" w:rsidRDefault="000F6BB4">
      <w:pPr>
        <w:pStyle w:val="ConsPlusTitle"/>
        <w:jc w:val="center"/>
      </w:pPr>
    </w:p>
    <w:p w:rsidR="000F6BB4" w:rsidRDefault="000F6BB4">
      <w:pPr>
        <w:pStyle w:val="ConsPlusTitle"/>
        <w:jc w:val="center"/>
      </w:pPr>
      <w:r>
        <w:t>ОБ УТВЕРЖДЕНИИ ПОРЯДКА</w:t>
      </w:r>
    </w:p>
    <w:p w:rsidR="000F6BB4" w:rsidRDefault="000F6BB4">
      <w:pPr>
        <w:pStyle w:val="ConsPlusTitle"/>
        <w:jc w:val="center"/>
      </w:pPr>
      <w:r>
        <w:t>ПРОХОЖДЕНИЯ ОБЯЗАТЕЛЬНОГО ПСИХИАТРИЧЕСКОГО</w:t>
      </w:r>
    </w:p>
    <w:p w:rsidR="000F6BB4" w:rsidRDefault="000F6BB4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:rsidR="000F6BB4" w:rsidRDefault="000F6BB4">
      <w:pPr>
        <w:pStyle w:val="ConsPlusTitle"/>
        <w:jc w:val="center"/>
      </w:pPr>
      <w:r>
        <w:t>ВИДЫ ДЕЯТЕЛЬНОСТИ, ЕГО ПЕРИОДИЧНОСТИ, А ТАКЖЕ ВИДОВ</w:t>
      </w:r>
    </w:p>
    <w:p w:rsidR="000F6BB4" w:rsidRDefault="000F6BB4">
      <w:pPr>
        <w:pStyle w:val="ConsPlusTitle"/>
        <w:jc w:val="center"/>
      </w:pPr>
      <w:r>
        <w:t>ДЕЯТЕЛЬНОСТИ, ПРИ ОСУЩЕСТВЛЕНИИ КОТОРЫХ ПРОВОДИТСЯ</w:t>
      </w:r>
    </w:p>
    <w:p w:rsidR="000F6BB4" w:rsidRDefault="000F6BB4">
      <w:pPr>
        <w:pStyle w:val="ConsPlusTitle"/>
        <w:jc w:val="center"/>
      </w:pPr>
      <w:r>
        <w:t>ПСИХИАТРИЧЕСКОЕ ОСВИДЕТЕЛЬСТВОВАНИЕ</w:t>
      </w:r>
    </w:p>
    <w:p w:rsidR="000F6BB4" w:rsidRDefault="000F6B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6B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BB4" w:rsidRDefault="000F6B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BB4" w:rsidRDefault="000F6B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02.07.2025 N 392н)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</w:tr>
    </w:tbl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65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7">
        <w:r>
          <w:rPr>
            <w:color w:val="0000FF"/>
          </w:rPr>
          <w:t>частью восьмой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5139), </w:t>
      </w:r>
      <w:hyperlink r:id="rId8">
        <w:r>
          <w:rPr>
            <w:color w:val="0000FF"/>
          </w:rPr>
          <w:t>подпунктом 5.2.72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1. Утвердить: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виды деятельности, при осуществлении которых проводится психиатрическое освидетельствование, согласно </w:t>
      </w:r>
      <w:hyperlink w:anchor="P112">
        <w:r>
          <w:rPr>
            <w:color w:val="0000FF"/>
          </w:rPr>
          <w:t>приложению N 2</w:t>
        </w:r>
      </w:hyperlink>
      <w:r>
        <w:t>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г. и действует до 1 сентября 2028 г.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jc w:val="right"/>
      </w:pPr>
      <w:r>
        <w:t>Министр</w:t>
      </w:r>
    </w:p>
    <w:p w:rsidR="000F6BB4" w:rsidRDefault="000F6BB4">
      <w:pPr>
        <w:pStyle w:val="ConsPlusNormal"/>
        <w:jc w:val="right"/>
      </w:pPr>
      <w:r>
        <w:t>М.А.МУРАШКО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jc w:val="right"/>
        <w:outlineLvl w:val="0"/>
      </w:pPr>
      <w:r>
        <w:t>Приложение N 1</w:t>
      </w:r>
    </w:p>
    <w:p w:rsidR="000F6BB4" w:rsidRDefault="000F6BB4">
      <w:pPr>
        <w:pStyle w:val="ConsPlusNormal"/>
        <w:jc w:val="right"/>
      </w:pPr>
      <w:r>
        <w:t>к приказу Министерства здравоохранения</w:t>
      </w:r>
    </w:p>
    <w:p w:rsidR="000F6BB4" w:rsidRDefault="000F6BB4">
      <w:pPr>
        <w:pStyle w:val="ConsPlusNormal"/>
        <w:jc w:val="right"/>
      </w:pPr>
      <w:r>
        <w:t>Российской Федерации</w:t>
      </w:r>
    </w:p>
    <w:p w:rsidR="000F6BB4" w:rsidRDefault="000F6BB4">
      <w:pPr>
        <w:pStyle w:val="ConsPlusNormal"/>
        <w:jc w:val="right"/>
      </w:pPr>
      <w:r>
        <w:t>от 20 мая 2022 г. N 342н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Title"/>
        <w:jc w:val="center"/>
      </w:pPr>
      <w:bookmarkStart w:id="0" w:name="P36"/>
      <w:bookmarkEnd w:id="0"/>
      <w:r>
        <w:t>ПОРЯДОК</w:t>
      </w:r>
    </w:p>
    <w:p w:rsidR="000F6BB4" w:rsidRDefault="000F6BB4">
      <w:pPr>
        <w:pStyle w:val="ConsPlusTitle"/>
        <w:jc w:val="center"/>
      </w:pPr>
      <w:r>
        <w:t>ПРОХОЖДЕНИЯ ОБЯЗАТЕЛЬНОГО ПСИХИАТРИЧЕСКОГО</w:t>
      </w:r>
    </w:p>
    <w:p w:rsidR="000F6BB4" w:rsidRDefault="000F6BB4">
      <w:pPr>
        <w:pStyle w:val="ConsPlusTitle"/>
        <w:jc w:val="center"/>
      </w:pPr>
      <w:r>
        <w:lastRenderedPageBreak/>
        <w:t>ОСВИДЕТЕЛЬСТВОВАНИЯ РАБОТНИКАМИ, ОСУЩЕСТВЛЯЮЩИМИ ОТДЕЛЬНЫЕ</w:t>
      </w:r>
    </w:p>
    <w:p w:rsidR="000F6BB4" w:rsidRDefault="000F6BB4">
      <w:pPr>
        <w:pStyle w:val="ConsPlusTitle"/>
        <w:jc w:val="center"/>
      </w:pPr>
      <w:r>
        <w:t>ВИДЫ ДЕЯТЕЛЬНОСТИ, ЕГО ПЕРИОДИЧНОСТЬ</w:t>
      </w:r>
    </w:p>
    <w:p w:rsidR="000F6BB4" w:rsidRDefault="000F6B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6B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BB4" w:rsidRDefault="000F6B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BB4" w:rsidRDefault="000F6B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02.07.2025 N 392н)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</w:tr>
    </w:tbl>
    <w:p w:rsidR="000F6BB4" w:rsidRDefault="000F6BB4">
      <w:pPr>
        <w:pStyle w:val="ConsPlusNormal"/>
        <w:jc w:val="center"/>
      </w:pPr>
    </w:p>
    <w:p w:rsidR="000F6BB4" w:rsidRDefault="000F6BB4">
      <w:pPr>
        <w:pStyle w:val="ConsPlusNormal"/>
        <w:ind w:firstLine="540"/>
        <w:jc w:val="both"/>
      </w:pPr>
      <w:r>
        <w:t xml:space="preserve"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 &lt;1&gt;, в соответствии с видами деятельности, при осуществлении которых проводится психиатрическое освидетельствование, предусмотренными </w:t>
      </w:r>
      <w:hyperlink w:anchor="P112">
        <w:r>
          <w:rPr>
            <w:color w:val="0000FF"/>
          </w:rPr>
          <w:t>приложением N 2</w:t>
        </w:r>
      </w:hyperlink>
      <w:r>
        <w:t xml:space="preserve"> к настоящему приказу (далее - виды деятельности).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восьмая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3. Освидетельствование работника проводится комиссией врачей-психиатров, создаваемой в соответствии со </w:t>
      </w:r>
      <w:hyperlink r:id="rId11">
        <w:r>
          <w:rPr>
            <w:color w:val="0000FF"/>
          </w:rPr>
          <w:t>статьей 6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(далее - Закон) &lt;2&gt;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 w:rsidR="000F6BB4" w:rsidRDefault="000F6BB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Минздрава России от 02.07.2025 N 392н)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&lt;2&gt; Ведомости Съезда народных депутатов Российской Федерации и Верховного Совета Российской Федерации, 1992, N 33, ст. 1913.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4. Освидетельствование работника проводится на основании выданного работодателем (его уполномоченным представителем) направления на освидетельствование (далее - направление).</w:t>
      </w:r>
    </w:p>
    <w:p w:rsidR="000F6BB4" w:rsidRDefault="000F6BB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Минздрава России от 02.07.2025 N 392н)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4(1). В случае выявления у работника по результатам обязательных периодических медицинских осмотров работников, предусмотренных </w:t>
      </w:r>
      <w:hyperlink r:id="rId14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Федерации, признаков психического расстройства работник направляется работодателем для прохождения освидетельствования.</w:t>
      </w:r>
    </w:p>
    <w:p w:rsidR="000F6BB4" w:rsidRDefault="000F6BB4">
      <w:pPr>
        <w:pStyle w:val="ConsPlusNormal"/>
        <w:jc w:val="both"/>
      </w:pPr>
      <w:r>
        <w:t xml:space="preserve">(п. 4(1)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Минздрава России от 02.07.2025 N 392н)</w:t>
      </w:r>
    </w:p>
    <w:p w:rsidR="000F6BB4" w:rsidRDefault="000F6BB4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4(2)</w:t>
        </w:r>
      </w:hyperlink>
      <w:r>
        <w:t xml:space="preserve">. В соответствии с </w:t>
      </w:r>
      <w:hyperlink r:id="rId17">
        <w:r>
          <w:rPr>
            <w:color w:val="0000FF"/>
          </w:rPr>
          <w:t>частью 1 статьи 6</w:t>
        </w:r>
      </w:hyperlink>
      <w:r>
        <w:t xml:space="preserve"> 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&lt;3&gt;.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&lt;3&gt;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 xml:space="preserve">5. Повторное прохождение освидетельствования работником не требуется в случае, если </w:t>
      </w:r>
      <w:r>
        <w:lastRenderedPageBreak/>
        <w:t>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6. В направлении указываются: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дата формирования направления;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наименование работодателя, адрес электронной почты, контактный номер телефона;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8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наименование должности (профессии) работника, направляемого на освидетельствование;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12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сведения о заключениях, выданных по результатам обязательных предварительных и (или) периодических медицинских осмотров работников, предусмотренных </w:t>
      </w:r>
      <w:hyperlink r:id="rId19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дата выдачи направления работнику.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Направление выдается работнику под подпись.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направление;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заключения, выданные по результатам обязательных предварительных и (или) периодических медицинских осмотров работников, предусмотренных </w:t>
      </w:r>
      <w:hyperlink r:id="rId20">
        <w:r>
          <w:rPr>
            <w:color w:val="0000FF"/>
          </w:rPr>
          <w:t>статьей 220</w:t>
        </w:r>
      </w:hyperlink>
      <w:r>
        <w:t xml:space="preserve"> Трудового </w:t>
      </w:r>
      <w:r>
        <w:lastRenderedPageBreak/>
        <w:t>кодекса Российской Федерации (при их наличии);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8. Освидетельствование работника проводится в срок не позднее 20 календарных дней со дня его обращения в медицинскую организацию.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9. Освидетельствование включает: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прием (осмотр, консультация) врача-психиатра;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сбор жалоб и анамнеза (объективный и субъективный) в психиатрии;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психопатологическое обследование.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:rsidR="000F6BB4" w:rsidRDefault="000F6BB4">
      <w:pPr>
        <w:pStyle w:val="ConsPlusNormal"/>
        <w:spacing w:before="220"/>
        <w:ind w:firstLine="540"/>
        <w:jc w:val="both"/>
      </w:pPr>
      <w:bookmarkStart w:id="1" w:name="P89"/>
      <w:bookmarkEnd w:id="1"/>
      <w:r>
        <w:t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12. В Заключении указываются: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наименование работодателя, адрес электронной почты, контактный номер телефона;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2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12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Заключение подписывается всеми членами врачебной комиссии с указанием их фамилии и </w:t>
      </w:r>
      <w:r>
        <w:lastRenderedPageBreak/>
        <w:t>инициалов и заверяется печатью (при наличии) медицинской организации, в которой проводилось освидетельствование.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13. Заключение составляется в трех экземплярах, один из которых не позднее 3 рабочих дней со дня принятия врачебной комиссией решения, указанного в </w:t>
      </w:r>
      <w:hyperlink w:anchor="P89">
        <w:r>
          <w:rPr>
            <w:color w:val="0000FF"/>
          </w:rPr>
          <w:t>пункте 10</w:t>
        </w:r>
      </w:hyperlink>
      <w:r>
        <w:t xml:space="preserve"> 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jc w:val="right"/>
        <w:outlineLvl w:val="0"/>
      </w:pPr>
      <w:r>
        <w:t>Приложение N 2</w:t>
      </w:r>
    </w:p>
    <w:p w:rsidR="000F6BB4" w:rsidRDefault="000F6BB4">
      <w:pPr>
        <w:pStyle w:val="ConsPlusNormal"/>
        <w:jc w:val="right"/>
      </w:pPr>
      <w:r>
        <w:t>к приказу Министерства здравоохранения</w:t>
      </w:r>
    </w:p>
    <w:p w:rsidR="000F6BB4" w:rsidRDefault="000F6BB4">
      <w:pPr>
        <w:pStyle w:val="ConsPlusNormal"/>
        <w:jc w:val="right"/>
      </w:pPr>
      <w:r>
        <w:t>Российской Федерации</w:t>
      </w:r>
    </w:p>
    <w:p w:rsidR="000F6BB4" w:rsidRDefault="000F6BB4">
      <w:pPr>
        <w:pStyle w:val="ConsPlusNormal"/>
        <w:jc w:val="right"/>
      </w:pPr>
      <w:r>
        <w:t>от 20 мая 2022 г. N 342н</w:t>
      </w:r>
    </w:p>
    <w:p w:rsidR="000F6BB4" w:rsidRDefault="000F6BB4">
      <w:pPr>
        <w:pStyle w:val="ConsPlusNormal"/>
        <w:jc w:val="center"/>
      </w:pPr>
    </w:p>
    <w:p w:rsidR="000F6BB4" w:rsidRDefault="000F6BB4">
      <w:pPr>
        <w:pStyle w:val="ConsPlusTitle"/>
        <w:jc w:val="center"/>
      </w:pPr>
      <w:bookmarkStart w:id="2" w:name="P112"/>
      <w:bookmarkEnd w:id="2"/>
      <w:r>
        <w:t>ВИДЫ</w:t>
      </w:r>
    </w:p>
    <w:p w:rsidR="000F6BB4" w:rsidRDefault="000F6BB4">
      <w:pPr>
        <w:pStyle w:val="ConsPlusTitle"/>
        <w:jc w:val="center"/>
      </w:pPr>
      <w:r>
        <w:t>ДЕЯТЕЛЬНОСТИ, ПРИ ОСУЩЕСТВЛЕНИИ КОТОРЫХ ПРОВОДИТСЯ</w:t>
      </w:r>
    </w:p>
    <w:p w:rsidR="000F6BB4" w:rsidRDefault="000F6BB4">
      <w:pPr>
        <w:pStyle w:val="ConsPlusTitle"/>
        <w:jc w:val="center"/>
      </w:pPr>
      <w:r>
        <w:t>ПСИХИАТРИЧЕСКОЕ ОСВИДЕТЕЛЬСТВОВАНИЕ</w:t>
      </w:r>
    </w:p>
    <w:p w:rsidR="000F6BB4" w:rsidRDefault="000F6B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6B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BB4" w:rsidRDefault="000F6B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BB4" w:rsidRDefault="000F6B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02.07.2025 N 392н)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BB4" w:rsidRDefault="000F6BB4">
            <w:pPr>
              <w:pStyle w:val="ConsPlusNormal"/>
            </w:pPr>
          </w:p>
        </w:tc>
      </w:tr>
    </w:tbl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 xml:space="preserve">1. Деятельность, связанная с управлением транспортными средствами или управлением движением транспортных средств по профессиям и должностям согласно </w:t>
      </w:r>
      <w:hyperlink r:id="rId23">
        <w:r>
          <w:rPr>
            <w:color w:val="0000FF"/>
          </w:rPr>
          <w:t>перечню</w:t>
        </w:r>
      </w:hyperlink>
      <w:r>
        <w:t xml:space="preserve"> работ, профессий, должностей, непосредственно связанных с управлением транспортными средствами или управлением движением транспортных средств &lt;1&gt;.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2021, N 2, ст. 400).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2. Деятельность, связанная с производством, транспортировкой, хранением и применением взрывчатых материалов и веществ.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 &lt;2&gt;.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5">
        <w:r>
          <w:rPr>
            <w:color w:val="0000FF"/>
          </w:rPr>
          <w:t>Статья 27</w:t>
        </w:r>
      </w:hyperlink>
      <w:r>
        <w:t xml:space="preserve"> Федерального закона от 21 ноября 1995 г. N 170-ФЗ "Об использовании атомной </w:t>
      </w:r>
      <w:r>
        <w:lastRenderedPageBreak/>
        <w:t xml:space="preserve">энергии" (Собрание законодательства Российской Федерации, 1995, N 48, ст. 4552; 2019, N 12, ст. 1230);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1997 г. N 240 "Об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 10, ст. 1180; 2018, N 17, ст. 2485).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4. Деятельность, связанная с оборотом оружия.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&lt;3&gt;.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&lt;3&gt; Федеральные </w:t>
      </w:r>
      <w:hyperlink r:id="rId27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 приказом Федеральной службы по экологическому, технологическому и атомному надзору от 26 ноября 2020 г. N 461 (зарегистрирован Министерством юстиции Российской Федерации 30 декабря 2020 г., регистрационный N 61983).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7. Деятельность по непосредственному забору, очистке и распределению воды питьевых нужд систем централизованного водоснабжения.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8. Педагогическая деятельность в организациях, осуществляющих образовательную деятельность.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9. Деятельность по присмотру и уходу за детьми.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10. Утратил силу с 1 марта 2026 года. -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от 02.07.2025 N 392н.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&lt;4&gt;.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9">
        <w:r>
          <w:rPr>
            <w:color w:val="0000FF"/>
          </w:rPr>
          <w:t>Статья 3</w:t>
        </w:r>
      </w:hyperlink>
      <w:r>
        <w:t xml:space="preserve"> Федерального закона от 26 марта 2003 г. N 35-ФЗ "Об электроэнергетике" (Собрание законодательства Российской Федерации, 2003, N 13, ст. 1177; 2007, N 45, ст. 5427); </w:t>
      </w:r>
      <w:hyperlink r:id="rId30">
        <w:r>
          <w:rPr>
            <w:color w:val="0000FF"/>
          </w:rPr>
          <w:t>ГОСТ 12.1.009-2017</w:t>
        </w:r>
      </w:hyperlink>
      <w:r>
        <w:t xml:space="preserve"> "Межгосударственный стандарт. Система стандартов безопасности труда. Электробезопасность. Термины и определения", введенный в действие </w:t>
      </w:r>
      <w:hyperlink r:id="rId31">
        <w:r>
          <w:rPr>
            <w:color w:val="0000FF"/>
          </w:rPr>
          <w:t>приказом</w:t>
        </w:r>
      </w:hyperlink>
      <w:r>
        <w:t xml:space="preserve"> Росстандарта от 7 ноября 2018 г. N 942-ст (М., "Стандартинформ", 2019).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&lt;5&gt;.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2">
        <w:r>
          <w:rPr>
            <w:color w:val="0000FF"/>
          </w:rPr>
          <w:t>Часть 1 статьи 23.2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2016, N 18, ст. 2508).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 xml:space="preserve">13. Деятельность, непосредственно связанная с обслуживанием оборудования, работающего </w:t>
      </w:r>
      <w:r>
        <w:lastRenderedPageBreak/>
        <w:t>под избыточным давлением более 0,07 МПа и подлежащего учету в органах Федеральной службы по экологическому, технологическому и атомному надзору &lt;6&gt;: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 xml:space="preserve">&lt;6&gt; Федеральные </w:t>
      </w:r>
      <w:hyperlink r:id="rId33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 приказом Федеральной службы по экологическому, технологическому и атомному надзору от 15 декабря 2020 г. N 536 (зарегистрирован Министерством юстиции Российской Федерации 31 декабря 2020 г., регистрационный N 61998).</w:t>
      </w:r>
    </w:p>
    <w:p w:rsidR="000F6BB4" w:rsidRDefault="000F6BB4">
      <w:pPr>
        <w:pStyle w:val="ConsPlusNormal"/>
        <w:ind w:firstLine="540"/>
        <w:jc w:val="both"/>
      </w:pPr>
    </w:p>
    <w:p w:rsidR="000F6BB4" w:rsidRDefault="000F6BB4">
      <w:pPr>
        <w:pStyle w:val="ConsPlusNormal"/>
        <w:ind w:firstLine="540"/>
        <w:jc w:val="both"/>
      </w:pPr>
      <w:r>
        <w:t>пара, газа (в газообразном, сжиженном состоянии);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воды при температуре более 115 °C;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иных жидкостей при температуре, превышающей температуру их кипения при избыточном давлении 0,07 МПа.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15. Деятельность, связанная с добычей угля подземным способом.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экстракционноозокеритовым производством.</w:t>
      </w:r>
    </w:p>
    <w:p w:rsidR="000F6BB4" w:rsidRDefault="000F6BB4">
      <w:pPr>
        <w:pStyle w:val="ConsPlusNormal"/>
        <w:spacing w:before="220"/>
        <w:ind w:firstLine="540"/>
        <w:jc w:val="both"/>
      </w:pPr>
      <w:r>
        <w:t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 w:rsidR="000F6BB4" w:rsidRDefault="000F6BB4">
      <w:pPr>
        <w:pStyle w:val="ConsPlusNormal"/>
        <w:jc w:val="both"/>
      </w:pPr>
    </w:p>
    <w:p w:rsidR="000F6BB4" w:rsidRDefault="000F6BB4">
      <w:pPr>
        <w:pStyle w:val="ConsPlusNormal"/>
        <w:jc w:val="both"/>
      </w:pPr>
    </w:p>
    <w:p w:rsidR="000F6BB4" w:rsidRDefault="000F6B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0F6BB4">
      <w:bookmarkStart w:id="3" w:name="_GoBack"/>
      <w:bookmarkEnd w:id="3"/>
    </w:p>
    <w:sectPr w:rsidR="00226177" w:rsidSect="00FD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B4"/>
    <w:rsid w:val="000F6BB4"/>
    <w:rsid w:val="005743DA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4596-39F7-4DC8-B296-C40A67C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2050&amp;dst=100010" TargetMode="External"/><Relationship Id="rId18" Type="http://schemas.openxmlformats.org/officeDocument/2006/relationships/hyperlink" Target="https://login.consultant.ru/link/?req=doc&amp;base=LAW&amp;n=535280" TargetMode="External"/><Relationship Id="rId26" Type="http://schemas.openxmlformats.org/officeDocument/2006/relationships/hyperlink" Target="https://login.consultant.ru/link/?req=doc&amp;base=LAW&amp;n=2959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528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9026&amp;dst=2762" TargetMode="External"/><Relationship Id="rId12" Type="http://schemas.openxmlformats.org/officeDocument/2006/relationships/hyperlink" Target="https://login.consultant.ru/link/?req=doc&amp;base=LAW&amp;n=512050&amp;dst=100008" TargetMode="External"/><Relationship Id="rId17" Type="http://schemas.openxmlformats.org/officeDocument/2006/relationships/hyperlink" Target="https://login.consultant.ru/link/?req=doc&amp;base=LAW&amp;n=481287&amp;dst=100282" TargetMode="External"/><Relationship Id="rId25" Type="http://schemas.openxmlformats.org/officeDocument/2006/relationships/hyperlink" Target="https://login.consultant.ru/link/?req=doc&amp;base=LAW&amp;n=507387&amp;dst=100202" TargetMode="External"/><Relationship Id="rId33" Type="http://schemas.openxmlformats.org/officeDocument/2006/relationships/hyperlink" Target="https://login.consultant.ru/link/?req=doc&amp;base=LAW&amp;n=37320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050&amp;dst=100012" TargetMode="External"/><Relationship Id="rId20" Type="http://schemas.openxmlformats.org/officeDocument/2006/relationships/hyperlink" Target="https://login.consultant.ru/link/?req=doc&amp;base=LAW&amp;n=519026&amp;dst=2754" TargetMode="External"/><Relationship Id="rId29" Type="http://schemas.openxmlformats.org/officeDocument/2006/relationships/hyperlink" Target="https://login.consultant.ru/link/?req=doc&amp;base=LAW&amp;n=529670&amp;dst=1005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56&amp;dst=100641" TargetMode="External"/><Relationship Id="rId11" Type="http://schemas.openxmlformats.org/officeDocument/2006/relationships/hyperlink" Target="https://login.consultant.ru/link/?req=doc&amp;base=LAW&amp;n=481287&amp;dst=100282" TargetMode="External"/><Relationship Id="rId24" Type="http://schemas.openxmlformats.org/officeDocument/2006/relationships/hyperlink" Target="https://login.consultant.ru/link/?req=doc&amp;base=LAW&amp;n=373075" TargetMode="External"/><Relationship Id="rId32" Type="http://schemas.openxmlformats.org/officeDocument/2006/relationships/hyperlink" Target="https://login.consultant.ru/link/?req=doc&amp;base=LAW&amp;n=529673&amp;dst=277" TargetMode="External"/><Relationship Id="rId5" Type="http://schemas.openxmlformats.org/officeDocument/2006/relationships/hyperlink" Target="https://login.consultant.ru/link/?req=doc&amp;base=LAW&amp;n=512050&amp;dst=100006" TargetMode="External"/><Relationship Id="rId15" Type="http://schemas.openxmlformats.org/officeDocument/2006/relationships/hyperlink" Target="https://login.consultant.ru/link/?req=doc&amp;base=LAW&amp;n=512050&amp;dst=100013" TargetMode="External"/><Relationship Id="rId23" Type="http://schemas.openxmlformats.org/officeDocument/2006/relationships/hyperlink" Target="https://login.consultant.ru/link/?req=doc&amp;base=LAW&amp;n=373075&amp;dst=100009" TargetMode="External"/><Relationship Id="rId28" Type="http://schemas.openxmlformats.org/officeDocument/2006/relationships/hyperlink" Target="https://login.consultant.ru/link/?req=doc&amp;base=LAW&amp;n=512050&amp;dst=100015" TargetMode="External"/><Relationship Id="rId10" Type="http://schemas.openxmlformats.org/officeDocument/2006/relationships/hyperlink" Target="https://login.consultant.ru/link/?req=doc&amp;base=LAW&amp;n=519026&amp;dst=2762" TargetMode="External"/><Relationship Id="rId19" Type="http://schemas.openxmlformats.org/officeDocument/2006/relationships/hyperlink" Target="https://login.consultant.ru/link/?req=doc&amp;base=LAW&amp;n=519026&amp;dst=2754" TargetMode="External"/><Relationship Id="rId31" Type="http://schemas.openxmlformats.org/officeDocument/2006/relationships/hyperlink" Target="https://login.consultant.ru/link/?req=doc&amp;base=LAW&amp;n=3127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2050&amp;dst=100007" TargetMode="External"/><Relationship Id="rId14" Type="http://schemas.openxmlformats.org/officeDocument/2006/relationships/hyperlink" Target="https://login.consultant.ru/link/?req=doc&amp;base=LAW&amp;n=519026&amp;dst=2754" TargetMode="External"/><Relationship Id="rId22" Type="http://schemas.openxmlformats.org/officeDocument/2006/relationships/hyperlink" Target="https://login.consultant.ru/link/?req=doc&amp;base=LAW&amp;n=512050&amp;dst=100015" TargetMode="External"/><Relationship Id="rId27" Type="http://schemas.openxmlformats.org/officeDocument/2006/relationships/hyperlink" Target="https://login.consultant.ru/link/?req=doc&amp;base=LAW&amp;n=535261&amp;dst=100010" TargetMode="External"/><Relationship Id="rId30" Type="http://schemas.openxmlformats.org/officeDocument/2006/relationships/hyperlink" Target="https://login.consultant.ru/link/?req=doc&amp;base=STR&amp;n=2346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13229&amp;dst=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2026-06-22T09:06:00Z</dcterms:created>
  <dcterms:modified xsi:type="dcterms:W3CDTF">2026-06-22T09:07:00Z</dcterms:modified>
</cp:coreProperties>
</file>